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63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  <w:r w:rsidR="00300D63">
        <w:rPr>
          <w:rFonts w:ascii="Times New Roman" w:hAnsi="Times New Roman" w:cs="Times New Roman"/>
          <w:b/>
          <w:sz w:val="24"/>
          <w:szCs w:val="24"/>
        </w:rPr>
        <w:t>и критерии</w:t>
      </w:r>
    </w:p>
    <w:p w:rsidR="008369E2" w:rsidRPr="000641EE" w:rsidRDefault="00300D63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</w:t>
      </w:r>
      <w:r w:rsidR="008369E2" w:rsidRPr="000641EE">
        <w:rPr>
          <w:rFonts w:ascii="Times New Roman" w:hAnsi="Times New Roman" w:cs="Times New Roman"/>
          <w:b/>
          <w:sz w:val="24"/>
          <w:szCs w:val="24"/>
        </w:rPr>
        <w:t xml:space="preserve"> школьников по </w:t>
      </w:r>
      <w:r w:rsidR="005004C1">
        <w:rPr>
          <w:rFonts w:ascii="Times New Roman" w:hAnsi="Times New Roman" w:cs="Times New Roman"/>
          <w:b/>
          <w:sz w:val="24"/>
          <w:szCs w:val="24"/>
        </w:rPr>
        <w:t>МХК (искусство)</w:t>
      </w:r>
    </w:p>
    <w:p w:rsidR="008369E2" w:rsidRPr="000641EE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8369E2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8369E2" w:rsidRDefault="008369E2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F92937" w:rsidRPr="000641EE" w:rsidRDefault="00F92937" w:rsidP="00836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90 минут</w:t>
      </w:r>
      <w:bookmarkStart w:id="0" w:name="_GoBack"/>
      <w:bookmarkEnd w:id="0"/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256"/>
        <w:gridCol w:w="743"/>
        <w:gridCol w:w="743"/>
        <w:gridCol w:w="743"/>
        <w:gridCol w:w="745"/>
        <w:gridCol w:w="808"/>
      </w:tblGrid>
      <w:tr w:rsidR="00F92937" w:rsidRPr="000641EE" w:rsidTr="005004C1">
        <w:tc>
          <w:tcPr>
            <w:tcW w:w="1256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5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8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F92937" w:rsidRPr="000641EE" w:rsidTr="005004C1">
        <w:tc>
          <w:tcPr>
            <w:tcW w:w="1256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43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45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8" w:type="dxa"/>
          </w:tcPr>
          <w:p w:rsidR="00F92937" w:rsidRPr="000641EE" w:rsidRDefault="00F92937" w:rsidP="00A022AE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</w:tbl>
    <w:p w:rsidR="005004C1" w:rsidRPr="005004C1" w:rsidRDefault="005004C1" w:rsidP="005004C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1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Соберите эти слова и запишите их в таблицу № 1 рядом с соответствующим изображением. 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2. В таблице № 2 дайте им лаконичное пояснение, определение.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Запишите название культурного явления, объединяющего все найденные Вами слова. 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4. Запишите ОДИН пример творческого наследия, относящегося к определённому Вами культурному явлению. Поясните свой выбор.</w:t>
      </w:r>
    </w:p>
    <w:tbl>
      <w:tblPr>
        <w:tblStyle w:val="2"/>
        <w:tblW w:w="2570" w:type="dxa"/>
        <w:tblInd w:w="2349" w:type="dxa"/>
        <w:tblLook w:val="04A0" w:firstRow="1" w:lastRow="0" w:firstColumn="1" w:lastColumn="0" w:noHBand="0" w:noVBand="1"/>
      </w:tblPr>
      <w:tblGrid>
        <w:gridCol w:w="541"/>
        <w:gridCol w:w="453"/>
        <w:gridCol w:w="517"/>
        <w:gridCol w:w="547"/>
        <w:gridCol w:w="512"/>
      </w:tblGrid>
      <w:tr w:rsidR="005004C1" w:rsidRPr="005004C1" w:rsidTr="0076731A">
        <w:trPr>
          <w:trHeight w:val="518"/>
        </w:trPr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с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в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у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с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к</w:t>
            </w:r>
          </w:p>
        </w:tc>
      </w:tr>
      <w:tr w:rsidR="005004C1" w:rsidRPr="005004C1" w:rsidTr="0076731A">
        <w:trPr>
          <w:trHeight w:val="518"/>
        </w:trPr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proofErr w:type="gramStart"/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р</w:t>
            </w:r>
            <w:proofErr w:type="gramEnd"/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и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г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л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о</w:t>
            </w:r>
          </w:p>
        </w:tc>
      </w:tr>
      <w:tr w:rsidR="005004C1" w:rsidRPr="005004C1" w:rsidTr="0076731A">
        <w:trPr>
          <w:trHeight w:val="518"/>
        </w:trPr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е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л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ь,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и,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ж</w:t>
            </w:r>
          </w:p>
        </w:tc>
      </w:tr>
      <w:tr w:rsidR="005004C1" w:rsidRPr="005004C1" w:rsidTr="0076731A">
        <w:trPr>
          <w:trHeight w:val="518"/>
        </w:trPr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щ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е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proofErr w:type="gramStart"/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р</w:t>
            </w:r>
            <w:proofErr w:type="gramEnd"/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т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о</w:t>
            </w:r>
          </w:p>
        </w:tc>
      </w:tr>
      <w:tr w:rsidR="005004C1" w:rsidRPr="005004C1" w:rsidTr="0076731A">
        <w:trPr>
          <w:trHeight w:val="518"/>
        </w:trPr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ё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т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к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а,</w:t>
            </w:r>
          </w:p>
        </w:tc>
        <w:tc>
          <w:tcPr>
            <w:tcW w:w="0" w:type="auto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</w:pPr>
            <w:proofErr w:type="gramStart"/>
            <w:r w:rsidRPr="005004C1">
              <w:rPr>
                <w:rFonts w:ascii="Times New Roman" w:eastAsia="Calibri" w:hAnsi="Times New Roman" w:cs="Times New Roman"/>
                <w:sz w:val="32"/>
                <w:szCs w:val="32"/>
                <w:lang w:eastAsia="en-US"/>
              </w:rPr>
              <w:t>р</w:t>
            </w:r>
            <w:proofErr w:type="gramEnd"/>
          </w:p>
        </w:tc>
      </w:tr>
    </w:tbl>
    <w:p w:rsidR="005004C1" w:rsidRPr="005004C1" w:rsidRDefault="005004C1" w:rsidP="005004C1">
      <w:pPr>
        <w:spacing w:after="0" w:line="36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№1</w:t>
      </w:r>
    </w:p>
    <w:tbl>
      <w:tblPr>
        <w:tblStyle w:val="2"/>
        <w:tblW w:w="0" w:type="auto"/>
        <w:tblInd w:w="534" w:type="dxa"/>
        <w:tblLook w:val="04A0" w:firstRow="1" w:lastRow="0" w:firstColumn="1" w:lastColumn="0" w:noHBand="0" w:noVBand="1"/>
      </w:tblPr>
      <w:tblGrid>
        <w:gridCol w:w="4552"/>
        <w:gridCol w:w="3778"/>
      </w:tblGrid>
      <w:tr w:rsidR="005004C1" w:rsidRPr="005004C1" w:rsidTr="0076731A">
        <w:trPr>
          <w:trHeight w:val="1521"/>
        </w:trPr>
        <w:tc>
          <w:tcPr>
            <w:tcW w:w="4552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6C63EF" wp14:editId="00429933">
                  <wp:extent cx="1219200" cy="658368"/>
                  <wp:effectExtent l="19050" t="0" r="0" b="0"/>
                  <wp:docPr id="1" name="Рисунок 1" descr="D:\Old_disk\LORIK\1\олимпиада МХК\2016-17\1\Svirel-300x1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Svirel-300x1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303" cy="65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413FB4" wp14:editId="2835DB61">
                  <wp:extent cx="1114425" cy="771235"/>
                  <wp:effectExtent l="19050" t="0" r="9525" b="0"/>
                  <wp:docPr id="2" name="Рисунок 2" descr="D:\Old_disk\LORIK\1\олимпиада МХК\2016-17\1\roz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Old_disk\LORIK\1\олимпиада МХК\2016-17\1\roz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4C1" w:rsidRPr="005004C1" w:rsidTr="0076731A">
        <w:tc>
          <w:tcPr>
            <w:tcW w:w="4552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Свирель</w:t>
            </w:r>
          </w:p>
        </w:tc>
        <w:tc>
          <w:tcPr>
            <w:tcW w:w="3778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Рожок</w:t>
            </w:r>
          </w:p>
        </w:tc>
      </w:tr>
      <w:tr w:rsidR="005004C1" w:rsidRPr="005004C1" w:rsidTr="0076731A">
        <w:tc>
          <w:tcPr>
            <w:tcW w:w="4552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51714F" wp14:editId="6474A3E9">
                  <wp:extent cx="1847850" cy="651261"/>
                  <wp:effectExtent l="19050" t="0" r="0" b="0"/>
                  <wp:docPr id="3" name="Рисунок 1" descr="D:\Old_disk\LORIK\1\олимпиада МХК\2016-17\1\гус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Old_disk\LORIK\1\олимпиада МХК\2016-17\1\гус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400" t="20056" r="3400" b="33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482" cy="65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50C99F" wp14:editId="495399F3">
                  <wp:extent cx="837691" cy="647700"/>
                  <wp:effectExtent l="19050" t="0" r="509" b="0"/>
                  <wp:docPr id="4" name="Рисунок 3" descr="D:\Old_disk\LORIK\1\олимпиада МХК\2016-17\1\трещётк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Old_disk\LORIK\1\олимпиада МХК\2016-17\1\трещётка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691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4C1" w:rsidRPr="005004C1" w:rsidTr="0076731A">
        <w:tc>
          <w:tcPr>
            <w:tcW w:w="4552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Гусли</w:t>
            </w:r>
          </w:p>
        </w:tc>
        <w:tc>
          <w:tcPr>
            <w:tcW w:w="3778" w:type="dxa"/>
          </w:tcPr>
          <w:p w:rsidR="005004C1" w:rsidRPr="005004C1" w:rsidRDefault="005004C1" w:rsidP="005004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</w:t>
            </w:r>
            <w:proofErr w:type="spellStart"/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Трещётка</w:t>
            </w:r>
            <w:proofErr w:type="spellEnd"/>
          </w:p>
        </w:tc>
      </w:tr>
    </w:tbl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№2</w:t>
      </w:r>
    </w:p>
    <w:tbl>
      <w:tblPr>
        <w:tblW w:w="98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7513"/>
      </w:tblGrid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Определения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свирель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древнейший деревянный духовой музыкальный инструмент славянских народов. Очень </w:t>
            </w:r>
            <w:proofErr w:type="gramStart"/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похожа</w:t>
            </w:r>
            <w:proofErr w:type="gramEnd"/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продольную флейту.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 рожок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принадлежит к русским народным духовым музыкальным инструментам. Обычно делается из древесины клена, можжевельника или березы. Широко используется пастухами, воинами и сторожами. Звук рожка всегда приковывал внимание и слух человека и служил своеобразным сигналом для "своих".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3. гусли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струнный щипковый музыкальный инструмент, распространённый на Руси с древности.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ind w:left="-284" w:right="-14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4. </w:t>
            </w:r>
            <w:proofErr w:type="spellStart"/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трещётка</w:t>
            </w:r>
            <w:proofErr w:type="spellEnd"/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принадлежит к одним из самых древних русских народных ударных музыкальных инструментов. Она представляет собой набор деревянных</w:t>
            </w:r>
            <w:r w:rsidRPr="005004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004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пластинок, которые при встряхивании ударяются друг о друга и издают трескучие звуки.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Название творческого явления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Русские народные музыкальные инструменты</w:t>
            </w:r>
          </w:p>
        </w:tc>
      </w:tr>
      <w:tr w:rsidR="005004C1" w:rsidRPr="005004C1" w:rsidTr="0076731A">
        <w:tc>
          <w:tcPr>
            <w:tcW w:w="2377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Пример культурного наследия, пояснения выбора</w:t>
            </w:r>
          </w:p>
        </w:tc>
        <w:tc>
          <w:tcPr>
            <w:tcW w:w="7513" w:type="dxa"/>
          </w:tcPr>
          <w:p w:rsidR="005004C1" w:rsidRPr="005004C1" w:rsidRDefault="005004C1" w:rsidP="005004C1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Домра – старинный народный струнный щипковый музыкальный инструмент, издревле известный на Руси. В своем обычном виде, у домры присутствует три струны, на которых играют с помощью медиатора.</w:t>
            </w:r>
          </w:p>
        </w:tc>
      </w:tr>
    </w:tbl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оценки: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Участник находит 4 слова. 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каждое найденное слово. Максимум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верно соотносит 4 слова с изображениями. 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каждое верное соотнесение. Максимум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2. Участник дает 4 определения расшифрованным словам. По 2 балла за каждое определение (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правильность,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грамотность). Максимум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верно определяет художественное явление, объединяющее все найденные слова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4. Участник приводит пример культурного наследия определенной им эпохи (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), дает его характеристику (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). Максимум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284" w:right="-143"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284" w:right="-143" w:hanging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Максимальная оценка за ответ - 20 баллов.</w:t>
      </w: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2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23 мая </w:t>
      </w:r>
      <w:smartTag w:uri="urn:schemas-microsoft-com:office:smarttags" w:element="metricconverter">
        <w:smartTagPr>
          <w:attr w:name="ProductID" w:val="1909 г"/>
        </w:smartTagPr>
        <w:r w:rsidRPr="005004C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1909 г</w:t>
        </w:r>
      </w:smartTag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в Петербурге на Знаменской площади был торжественно открыт памятник императору Александру 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работы скульптора Паоло Трубецкого. Еще до завершения работы над монументом высказывалось мнение, что данный памятник не даёт верного представления о русском императоре. Однако вдовствующая императрица Мария Фёдоровна работу скульптора одобрила, и это сыграло решающую роль. Трубецкой продолжил работу над памятником. Он добивался впечатления монументальности и одновременно усиливал гротескно-характеристическое начало. Статуе присущи обобщённость форм, экспрессивность лепки, свойственные импрессионистическому направлению в скульптуре конца 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XIX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начала ХХ века. 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(После революции </w:t>
      </w:r>
      <w:smartTag w:uri="urn:schemas-microsoft-com:office:smarttags" w:element="metricconverter">
        <w:smartTagPr>
          <w:attr w:name="ProductID" w:val="1917 г"/>
        </w:smartTagPr>
        <w:r w:rsidRPr="005004C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1917 г</w:t>
        </w:r>
      </w:smartTag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 этому монументу грозила переплавка.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Его спрятали в небольшом внутреннем дворе Русского музея, и в 1980-е годы журналисты окрестили его «узником» Русского музея. 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Он благополучно сохранился до нашего времени и в 1994 году был установлен на площади перед Мраморным дворцом).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Памятник Александру 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часто противопоставляют Медному всаднику Фальконе.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Определите, 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где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чей памятник. Ответы подпишите под фотографиями.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Дайте сравнительную характеристику обоих конных монументов.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04C1" w:rsidRPr="005004C1" w:rsidTr="0076731A">
        <w:tc>
          <w:tcPr>
            <w:tcW w:w="4785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C05208" wp14:editId="4017E0C9">
                  <wp:extent cx="1426234" cy="1476375"/>
                  <wp:effectExtent l="19050" t="0" r="2516" b="0"/>
                  <wp:docPr id="5" name="Рисунок 1" descr="DSC0482975676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482975676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5875" r="11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234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76790E" wp14:editId="520F0A64">
                  <wp:extent cx="1619251" cy="1428750"/>
                  <wp:effectExtent l="19050" t="0" r="0" b="0"/>
                  <wp:docPr id="6" name="Рисунок 2" descr="800px-The_Bronze_Horseman_(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The_Bronze_Horseman_(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2813" r="15312" b="13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652" cy="1431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4C1" w:rsidRPr="005004C1" w:rsidTr="0076731A">
        <w:tc>
          <w:tcPr>
            <w:tcW w:w="4785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4786" w:type="dxa"/>
          </w:tcPr>
          <w:p w:rsidR="005004C1" w:rsidRPr="005004C1" w:rsidRDefault="005004C1" w:rsidP="00500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</w:p>
        </w:tc>
      </w:tr>
    </w:tbl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Правильный ответ: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памятник императору Александру 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2 - памятник Петру 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2. В работе Фальконе конь и всадник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легко и энергично взмывают вверх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, как бы врезаясь в окружающее пространство.</w:t>
      </w:r>
      <w:r w:rsidRPr="005004C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5004C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Монумент имеет всего </w:t>
      </w:r>
      <w:r w:rsidRPr="005004C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три точки опоры</w:t>
      </w:r>
      <w:r w:rsidRPr="005004C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: задние ноги коня и извивающийся хвост змеи.</w:t>
      </w:r>
      <w:r w:rsidRPr="005004C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Эффекту лёгкости</w:t>
      </w:r>
      <w:r w:rsidRPr="005004C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взмывания вверх 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служит и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постамент </w:t>
      </w:r>
      <w:r w:rsidRPr="005004C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 форме высокой волны</w:t>
      </w:r>
      <w:r w:rsidRPr="005004C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 w:rsidRPr="005004C1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Пётр лишён каких-либо ориентированных на античность, характерных для классицизма символов воинской доблести – лат, шлема. Он не держит никакого жезла. Для Фальконе гораздо важнее было показать личность </w:t>
      </w:r>
      <w:r w:rsidRPr="005004C1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 xml:space="preserve">созидателя, законодателя, благодетеля </w:t>
      </w:r>
      <w:r w:rsidRPr="005004C1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своей страны. Царь простирает десницу над своими необозримыми владениями. Он </w:t>
      </w:r>
      <w:r w:rsidRPr="005004C1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поднимается на самый верх скалы</w:t>
      </w:r>
      <w:r w:rsidRPr="005004C1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, служащей ему пьедесталом – это эмблема </w:t>
      </w:r>
      <w:r w:rsidRPr="005004C1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побеждённых им трудностей</w:t>
      </w:r>
      <w:r w:rsidRPr="005004C1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работе Трубецкого напротив,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конь стоит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месте, на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ровном, горизонтально вытянутом постаменте, тупо упирается, наклонив голову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Всадник под стать коню: он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 пружинит, не взлетает вместе с ним, а оседает всей тяжестью своего тела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лошадиную спину.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Остановка движения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превращается в приём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монументализации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Памятник существенно отличался от многих официальных царских монументов. Скульптор был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далёк от идеализации, от стремления к парадности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Александр III изображен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мешковатой одежде, грузно сидящим на тяжёлом коне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Этот образ не соответствовал общепринятым представлениям о царских особах. В нём усматривали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карикатуру 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императора. Талантливый скульптор обратился к национальной теме. Александр III представлен в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образе богатыря – мощного и спокойного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Под стать седоку и конь.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оценки: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Правильное определение памятника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- 2 балла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олимпиады должен обратить внимание на особенности трактовки образов императоров, их коней, и формы постаментов, владеть информацией, связанной с созданием памятников.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Содержательный и грамотный сравнительный анализ с указанием художественных особенностей каждого монумента – максимум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каждую верно указанную характеристику).</w:t>
      </w: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Максимальная оценка за ответ - 22 балла. </w:t>
      </w: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3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Определите художественное произведение по фрагменту:</w:t>
      </w:r>
    </w:p>
    <w:p w:rsidR="005004C1" w:rsidRPr="005004C1" w:rsidRDefault="005004C1" w:rsidP="005004C1">
      <w:pPr>
        <w:spacing w:after="0" w:line="240" w:lineRule="auto"/>
        <w:ind w:left="-567" w:firstLine="723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3D192D42" wp14:editId="09EA2368">
            <wp:extent cx="1005898" cy="1896836"/>
            <wp:effectExtent l="19050" t="0" r="3752" b="0"/>
            <wp:docPr id="7" name="Рисунок 1" descr="C:\Users\ACER-PC\AppData\Local\Microsoft\Windows\INetCacheContent.Word\рембранд воз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-PC\AppData\Local\Microsoft\Windows\INetCacheContent.Word\рембранд возв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301" cy="189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Напишите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: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left="-21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Полное имя автора данной работы.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left="-21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Название произведения.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left="-21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Годы жизни мастера.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left="-21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Страну, в которой жил и работал художник. 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left="-21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Каков сюжет художественного произведения?</w:t>
      </w:r>
    </w:p>
    <w:p w:rsidR="005004C1" w:rsidRPr="005004C1" w:rsidRDefault="005004C1" w:rsidP="005004C1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Опишите общую композицию картины и укажите количество изображённых на ней фигур.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Предполагаемый вариант ответа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: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Рембрандт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Харменс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ван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Рейн. 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“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Возвращение блудного сына</w:t>
      </w:r>
      <w:r w:rsidRPr="005004C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”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1606 – 1669. 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Голландия. 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Сюжет картины взят из Нового Завета. Иисус рассказывает притчу о сыне, который получает от отца свою часть имения и расточает её в дальней стороне, живя распутно. Когда, собравшись с духом, он возвращается домой, отец сразу прощает его и принимает с радостью. Религиозный смысл притчи таков: как бы ни грешил человек, раскаяние всегда вознаградится прощением. </w:t>
      </w:r>
    </w:p>
    <w:p w:rsidR="005004C1" w:rsidRPr="005004C1" w:rsidRDefault="005004C1" w:rsidP="005004C1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картине изображён момент возвращения блудного сына в отчий дом. Отец прижимает сына к груди, прощая его. Здесь Рембрандт, по-видимому, взялся исследовать общечеловеческое значение притчи. Коротко остриженные волосы на голове блудного сына и потрёпанная одежда свидетельствуют о его бедственном положении, а воротник хранит намёк на былую роскошь. Свидетелями этой сцены являются трое мужчин. Рембрандт избегает конфликтности притчи: там говорится о ревности послушного сына, хотя, возможно, он стоит в тени позади отца. Художник выделяет светом лишь главных героев, второстепенные персонажи находятся в тени.  </w:t>
      </w:r>
    </w:p>
    <w:p w:rsidR="005004C1" w:rsidRPr="005004C1" w:rsidRDefault="005004C1" w:rsidP="005004C1">
      <w:pPr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оценки: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называет полное имя автора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Если указана только фамилия художника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указывает название картины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балл.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указывает точные годы жизни художника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определяет только век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Максимально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называет страну, в которой жил и работал мастер –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правильно раскрывает сюжет произведения – максимально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грамотно описывает общую композицию картины и указывает количество изображённых на ней фигур – максимально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грамотную и связную письменную речь начисляется дополнительно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Максимальная оценка – 20 баллов.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Задание 4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В таблице перепутаны понятия и их определения. 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1. Соотнесите понятия с их определениями. 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2. Внесите в таблицу ответа буквы, соответствующие цифрам. 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3. Дайте определение оставшимся понятиям. 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Понятия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Определения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 Миф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 – архитектурно оформленный вход в здание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2. Портал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– поверхность окон или дверей, созданная разноцветными или расписными стеклами, рассчитанная на сквозное освещение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3. Витраж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– сосуд, в котором древние греки смешивали вино с водой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4. Сфинкс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 – определенная картина окружающего мира и система взглядов на жизнь; попытка объяснить явления природы, смысл жизни, нравственные ценности и принятые в обществе моральные нормы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5. Кратер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</w:t>
            </w:r>
          </w:p>
        </w:tc>
      </w:tr>
      <w:tr w:rsidR="005004C1" w:rsidRPr="005004C1" w:rsidTr="0076731A">
        <w:tc>
          <w:tcPr>
            <w:tcW w:w="2660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6. Фреска</w:t>
            </w:r>
          </w:p>
        </w:tc>
        <w:tc>
          <w:tcPr>
            <w:tcW w:w="6911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</w:p>
        </w:tc>
      </w:tr>
    </w:tbl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Предполагаемый вариант ответа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004C1" w:rsidRPr="005004C1" w:rsidTr="0076731A"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8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8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5004C1" w:rsidRPr="005004C1" w:rsidTr="0076731A"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Буквы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367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368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368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</w:p>
        </w:tc>
      </w:tr>
    </w:tbl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004C1" w:rsidRPr="005004C1" w:rsidTr="0076731A">
        <w:tc>
          <w:tcPr>
            <w:tcW w:w="3369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Понятия</w:t>
            </w:r>
          </w:p>
        </w:tc>
        <w:tc>
          <w:tcPr>
            <w:tcW w:w="6202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Определения</w:t>
            </w:r>
          </w:p>
        </w:tc>
      </w:tr>
      <w:tr w:rsidR="005004C1" w:rsidRPr="005004C1" w:rsidTr="0076731A">
        <w:tc>
          <w:tcPr>
            <w:tcW w:w="3369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Сфинкс</w:t>
            </w:r>
          </w:p>
        </w:tc>
        <w:tc>
          <w:tcPr>
            <w:tcW w:w="6202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Египте статуя, представляющая бога Солнца с телом льва и головой человека.</w:t>
            </w:r>
          </w:p>
        </w:tc>
      </w:tr>
      <w:tr w:rsidR="005004C1" w:rsidRPr="005004C1" w:rsidTr="0076731A">
        <w:tc>
          <w:tcPr>
            <w:tcW w:w="3369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Фреска</w:t>
            </w:r>
          </w:p>
        </w:tc>
        <w:tc>
          <w:tcPr>
            <w:tcW w:w="6202" w:type="dxa"/>
          </w:tcPr>
          <w:p w:rsidR="005004C1" w:rsidRPr="005004C1" w:rsidRDefault="005004C1" w:rsidP="005004C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Техника стенной росписи водяными красками по сырой штукатурке.</w:t>
            </w:r>
          </w:p>
        </w:tc>
      </w:tr>
    </w:tbl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Критерии оценки: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За каждое правильное соотношение понятия и его определения начисляется </w:t>
      </w:r>
      <w:r w:rsidRPr="005004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 балл, максимально – 4 балла.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За каждую верную формулировку определения понятия – </w:t>
      </w:r>
      <w:r w:rsidRPr="005004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2балла, максимально – 4 балла.</w:t>
      </w: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004C1" w:rsidRPr="005004C1" w:rsidRDefault="005004C1" w:rsidP="005004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Максимальная оценка - 8 баллов.</w:t>
      </w: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4.2</w:t>
      </w:r>
    </w:p>
    <w:p w:rsidR="005004C1" w:rsidRPr="005004C1" w:rsidRDefault="005004C1" w:rsidP="005004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Это песня гномов из знаменитой сказочной повести, написанной ровно 80 лет назад.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Дул ветер, мрачный и сырой,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И вереск гнулся под горой.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Смешала тень и ночь и день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Угрюмой сумрачной порой.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Дул ветер с темных стылых гор,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Под ним стонал окрестный бор.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Скрипел, стонал, во тьме шуршал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Листвы тревожный разговор.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Дул ветер прямо на восток,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И лес промок, и лес продрог.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Кустарник стыл, и в небе плыл</w:t>
      </w:r>
    </w:p>
    <w:p w:rsidR="005004C1" w:rsidRPr="005004C1" w:rsidRDefault="005004C1" w:rsidP="005004C1">
      <w:pPr>
        <w:spacing w:after="0" w:line="240" w:lineRule="auto"/>
        <w:ind w:left="2268"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Лохматых туч густой поток.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Дул ветер прямо к той горе,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Где прячется дракон в норе,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Где сизый дым плывет над ним</w:t>
      </w:r>
    </w:p>
    <w:p w:rsidR="005004C1" w:rsidRPr="005004C1" w:rsidRDefault="005004C1" w:rsidP="005004C1">
      <w:pPr>
        <w:spacing w:after="0" w:line="240" w:lineRule="auto"/>
        <w:ind w:left="2268" w:firstLine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04C1">
        <w:rPr>
          <w:rFonts w:ascii="Times New Roman" w:eastAsia="Times New Roman" w:hAnsi="Times New Roman" w:cs="Times New Roman"/>
          <w:i/>
          <w:sz w:val="24"/>
          <w:szCs w:val="24"/>
        </w:rPr>
        <w:t>И тает в лунном серебре.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Её автор - известный английский учёный, профессор литературы из Оксфорда, специалист по мифологии и фольклору. 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Догадайтесь, о ком идёт речь. 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2. Как называется эта повесть?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Как Вы считаете, какому периоду истории культуры близка стилистика этого произведения? 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4. Объясните, по каким признакам Вы сделали такой вывод?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5. Какой вид искусства был ведущим в культуре названного Вами исторического периода?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Назовите несколько памятников культуры той эпохи. </w:t>
      </w:r>
    </w:p>
    <w:p w:rsidR="005004C1" w:rsidRPr="005004C1" w:rsidRDefault="005004C1" w:rsidP="005004C1">
      <w:pPr>
        <w:spacing w:after="0" w:line="240" w:lineRule="auto"/>
        <w:ind w:left="-142" w:firstLine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7. Напишите, какие виды искусства представлены на приведённых ниже изображениях?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04C1" w:rsidRPr="005004C1" w:rsidTr="0076731A">
        <w:tc>
          <w:tcPr>
            <w:tcW w:w="4785" w:type="dxa"/>
          </w:tcPr>
          <w:p w:rsidR="005004C1" w:rsidRPr="005004C1" w:rsidRDefault="005004C1" w:rsidP="005004C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08E890" wp14:editId="20CEE0B7">
                  <wp:extent cx="2303473" cy="1876425"/>
                  <wp:effectExtent l="19050" t="0" r="1577" b="0"/>
                  <wp:docPr id="8" name="Рисунок 8" descr="D:\Old_disk\LORIK\1\олимпиада МХК\2016-17\shot-from-hobb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D:\Old_disk\LORIK\1\олимпиада МХК\2016-17\shot-from-hobb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473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004C1" w:rsidRPr="005004C1" w:rsidRDefault="005004C1" w:rsidP="005004C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F32E44" wp14:editId="2E429F6D">
                  <wp:extent cx="1302536" cy="1876425"/>
                  <wp:effectExtent l="19050" t="0" r="0" b="0"/>
                  <wp:docPr id="9" name="Рисунок 4" descr="D:\Old_disk\LORIK\1\олимпиада МХК\2016-17\20111219142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D:\Old_disk\LORIK\1\олимпиада МХК\2016-17\20111219142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73" cy="1877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04C1" w:rsidRPr="005004C1" w:rsidTr="0076731A">
        <w:tc>
          <w:tcPr>
            <w:tcW w:w="4785" w:type="dxa"/>
          </w:tcPr>
          <w:p w:rsidR="005004C1" w:rsidRPr="005004C1" w:rsidRDefault="005004C1" w:rsidP="005004C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86" w:type="dxa"/>
          </w:tcPr>
          <w:p w:rsidR="005004C1" w:rsidRPr="005004C1" w:rsidRDefault="005004C1" w:rsidP="005004C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04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</w:tr>
    </w:tbl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Предполагаемый вариант ответа: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Джон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Роналд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Руэл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Толкин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Хоббит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, или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уда и Обратно 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Средневековье 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Гномы, эльфы, колдуны, драконы и другие мифические существа, обитающие в лесах и горах - неотъемлемый признак культуры раннего средневековья в Западной Европе. 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Архитектура 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Ответом может быть любое произведение средневековой Западной Европы от мавзолея остготского короля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Теодориха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Равенне, капеллы Карла Великого в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Аахене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песни о Роланде (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дороманский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период) до собора Парижской богоматери и Кёльнского собора (готический период). </w:t>
      </w: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1 - кино, 2- графика. </w:t>
      </w: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оценки: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Толкин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Джон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Роналд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Руэл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Толкин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Хоббит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proofErr w:type="spell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Хоббит</w:t>
      </w:r>
      <w:proofErr w:type="spell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, или</w:t>
      </w:r>
      <w:proofErr w:type="gramStart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</w:t>
      </w:r>
      <w:proofErr w:type="gramEnd"/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уда и Обратно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Средневековье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Грамотное и логичное объяснение признаков западноевропейской средневековой культуры оценивается максимум в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признак). За грамматические ошибки снимается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Архитектура -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</w:p>
    <w:p w:rsidR="005004C1" w:rsidRPr="005004C1" w:rsidRDefault="005004C1" w:rsidP="005004C1">
      <w:pPr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каждое правильно названное произведение средневековой Западной Европы. Максимум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баллов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По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баллу</w:t>
      </w:r>
      <w:r w:rsidRPr="005004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правильное определение. Максимум </w:t>
      </w: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 балла</w:t>
      </w:r>
    </w:p>
    <w:p w:rsidR="005004C1" w:rsidRPr="005004C1" w:rsidRDefault="005004C1" w:rsidP="005004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Максимальная оценка - 20 баллов.</w:t>
      </w: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04C1" w:rsidRPr="005004C1" w:rsidRDefault="005004C1" w:rsidP="005004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004C1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Общее количество баллов за все задания - 90 баллов.</w:t>
      </w:r>
    </w:p>
    <w:p w:rsidR="005004C1" w:rsidRPr="005004C1" w:rsidRDefault="005004C1" w:rsidP="005004C1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0055" w:rsidRDefault="00E10055" w:rsidP="005004C1">
      <w:pPr>
        <w:spacing w:after="0" w:line="240" w:lineRule="auto"/>
      </w:pPr>
    </w:p>
    <w:sectPr w:rsidR="00E10055" w:rsidSect="00C051D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5181"/>
    <w:multiLevelType w:val="hybridMultilevel"/>
    <w:tmpl w:val="04B04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33AB0"/>
    <w:multiLevelType w:val="hybridMultilevel"/>
    <w:tmpl w:val="4148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E2908"/>
    <w:multiLevelType w:val="hybridMultilevel"/>
    <w:tmpl w:val="6A00F436"/>
    <w:lvl w:ilvl="0" w:tplc="30AE04B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0E873BF"/>
    <w:multiLevelType w:val="hybridMultilevel"/>
    <w:tmpl w:val="37D43BB4"/>
    <w:lvl w:ilvl="0" w:tplc="464410A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D1D3C5D"/>
    <w:multiLevelType w:val="hybridMultilevel"/>
    <w:tmpl w:val="4D16B486"/>
    <w:lvl w:ilvl="0" w:tplc="3D88176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404"/>
    <w:rsid w:val="00300D63"/>
    <w:rsid w:val="005004C1"/>
    <w:rsid w:val="005F0505"/>
    <w:rsid w:val="008369E2"/>
    <w:rsid w:val="00842404"/>
    <w:rsid w:val="00892A1D"/>
    <w:rsid w:val="00B6526E"/>
    <w:rsid w:val="00C051D9"/>
    <w:rsid w:val="00E10055"/>
    <w:rsid w:val="00F84098"/>
    <w:rsid w:val="00F9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9E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3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0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4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1687</Words>
  <Characters>9619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2019-09-02T16:06:00Z</dcterms:created>
  <dcterms:modified xsi:type="dcterms:W3CDTF">2020-09-12T16:08:00Z</dcterms:modified>
</cp:coreProperties>
</file>